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2026-0504-BW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- Neubau Stadthaus 4 -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 Verwaltungsgebäude mit insgesamt 7 Vollgeschossen wird mit Mess-Steuer-Regeltechnik ausgestattet. Hierzu werden im UG 3 ASP aufgebaut und diverse Etagenverteilerdezentral im Gebäude unterbracht. Die GLT wird über ein bestehendes System der Stadt Münster abgebildet und ist entsprechend zu erweitern.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